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ascii="楷体" w:eastAsia="楷体" w:hAnsi="楷体" w:cs="楷体" w:hint="eastAsia"/>
          <w:kern w:val="0"/>
          <w:sz w:val="32"/>
          <w:szCs w:val="32"/>
        </w:rPr>
      </w:pPr>
      <w:r>
        <w:rPr>
          <w:rFonts w:ascii="楷体" w:eastAsia="楷体" w:hAnsi="楷体" w:cs="楷体" w:hint="eastAsia"/>
          <w:kern w:val="0"/>
          <w:sz w:val="32"/>
          <w:szCs w:val="32"/>
        </w:rPr>
        <w:t xml:space="preserve">（ </w:t>
      </w:r>
      <w:r>
        <w:rPr>
          <w:rStyle w:val="Strong"/>
          <w:rFonts w:ascii="楷体" w:eastAsia="楷体" w:hAnsi="楷体" w:cs="楷体" w:hint="eastAsia"/>
          <w:spacing w:val="-4"/>
          <w:sz w:val="32"/>
          <w:szCs w:val="32"/>
        </w:rPr>
        <w:t xml:space="preserve">2024</w:t>
      </w:r>
      <w:r>
        <w:rPr>
          <w:rFonts w:ascii="楷体" w:eastAsia="楷体" w:hAnsi="楷体" w:cs="楷体" w:hint="eastAsia"/>
          <w:kern w:val="0"/>
          <w:sz w:val="32"/>
          <w:szCs w:val="32"/>
        </w:rPr>
        <w:t xml:space="preserve"> 年度）</w:t>
      </w:r>
    </w:p>
    <w:p>
      <w:pPr>
        <w:spacing w:line="540" w:lineRule="exact"/>
        <w:jc w:val="center"/>
        <w:rPr>
          <w:rFonts w:ascii="楷体" w:eastAsia="楷体" w:hAnsi="楷体" w:cs="楷体" w:hint="eastAsia"/>
          <w:kern w:val="0"/>
          <w:sz w:val="32"/>
          <w:szCs w:val="32"/>
        </w:rPr>
      </w:pPr>
    </w:p>
    <w:p>
      <w:pPr>
        <w:spacing w:line="540" w:lineRule="exact"/>
        <w:jc w:val="both"/>
        <w:rPr>
          <w:rFonts w:ascii="楷体" w:eastAsia="楷体" w:hAnsi="楷体" w:cs="楷体" w:hint="eastAsia"/>
          <w:kern w:val="0"/>
          <w:sz w:val="32"/>
          <w:szCs w:val="32"/>
        </w:rPr>
      </w:pPr>
    </w:p>
    <w:p>
      <w:pPr>
        <w:spacing w:line="540" w:lineRule="exact"/>
        <w:jc w:val="both"/>
        <w:rPr>
          <w:rFonts w:ascii="楷体" w:eastAsia="楷体" w:hAnsi="楷体" w:cs="楷体" w:hint="eastAsia"/>
          <w:kern w:val="0"/>
          <w:sz w:val="32"/>
          <w:szCs w:val="32"/>
        </w:rPr>
      </w:pPr>
    </w:p>
    <w:p>
      <w:pPr>
        <w:spacing w:line="540" w:lineRule="exact"/>
        <w:jc w:val="center"/>
        <w:rPr>
          <w:rFonts w:ascii="楷体" w:eastAsia="楷体" w:hAnsi="楷体" w:cs="楷体" w:hint="eastAsia"/>
          <w:kern w:val="0"/>
          <w:sz w:val="32"/>
          <w:szCs w:val="32"/>
        </w:rPr>
      </w:pPr>
    </w:p>
    <w:p>
      <w:pPr>
        <w:spacing w:line="700" w:lineRule="exact"/>
        <w:jc w:val="left"/>
        <w:rPr>
          <w:rFonts w:ascii="楷体" w:eastAsia="楷体" w:hAnsi="楷体" w:cs="楷体" w:hint="eastAsia"/>
          <w:kern w:val="0"/>
          <w:sz w:val="32"/>
          <w:szCs w:val="32"/>
        </w:rPr>
      </w:pPr>
    </w:p>
    <w:p>
      <w:pPr>
        <w:spacing w:line="700" w:lineRule="exact"/>
        <w:ind w:firstLine="800" w:firstLineChars="250"/>
        <w:jc w:val="left"/>
        <w:rPr>
          <w:rFonts w:ascii="楷体" w:eastAsia="楷体" w:hAnsi="楷体" w:cs="楷体" w:hint="eastAsia"/>
          <w:kern w:val="0"/>
          <w:sz w:val="32"/>
          <w:szCs w:val="32"/>
        </w:rPr>
      </w:pPr>
      <w:r>
        <w:rPr>
          <w:rFonts w:ascii="楷体" w:eastAsia="楷体" w:hAnsi="楷体" w:cs="楷体" w:hint="eastAsia"/>
          <w:kern w:val="0"/>
          <w:sz w:val="32"/>
          <w:szCs w:val="32"/>
        </w:rPr>
        <w:t xml:space="preserve">项目名称：2024年裕民县县级离退休干部赴外地考察学习项目</w:t>
      </w:r>
    </w:p>
    <w:p>
      <w:pPr>
        <w:spacing w:line="700" w:lineRule="exact"/>
        <w:ind w:firstLine="800" w:firstLineChars="250"/>
        <w:jc w:val="left"/>
        <w:rPr>
          <w:rFonts w:ascii="楷体" w:eastAsia="楷体" w:hAnsi="楷体" w:cs="楷体" w:hint="eastAsia"/>
          <w:kern w:val="0"/>
          <w:sz w:val="32"/>
          <w:szCs w:val="32"/>
        </w:rPr>
      </w:pPr>
      <w:r>
        <w:rPr>
          <w:rFonts w:ascii="楷体" w:eastAsia="楷体" w:hAnsi="楷体" w:cs="楷体" w:hint="eastAsia"/>
          <w:kern w:val="0"/>
          <w:sz w:val="32"/>
          <w:szCs w:val="32"/>
        </w:rPr>
        <w:t xml:space="preserve">实施单位（公章）：中共裕民县委组织部</w:t>
      </w:r>
    </w:p>
    <w:p>
      <w:pPr>
        <w:spacing w:line="700" w:lineRule="exact"/>
        <w:ind w:firstLine="800" w:firstLineChars="250"/>
        <w:jc w:val="left"/>
        <w:rPr>
          <w:rFonts w:ascii="楷体" w:eastAsia="楷体" w:hAnsi="楷体" w:cs="楷体" w:hint="eastAsia"/>
          <w:kern w:val="0"/>
          <w:sz w:val="32"/>
          <w:szCs w:val="32"/>
        </w:rPr>
      </w:pPr>
      <w:r>
        <w:rPr>
          <w:rFonts w:ascii="楷体" w:eastAsia="楷体" w:hAnsi="楷体" w:cs="楷体" w:hint="eastAsia"/>
          <w:kern w:val="0"/>
          <w:sz w:val="32"/>
          <w:szCs w:val="32"/>
        </w:rPr>
        <w:t xml:space="preserve">主管部门（公章）：中共裕民县委组织部</w:t>
      </w:r>
    </w:p>
    <w:p>
      <w:pPr>
        <w:spacing w:line="700" w:lineRule="exact"/>
        <w:ind w:firstLine="800" w:firstLineChars="250"/>
        <w:jc w:val="left"/>
        <w:rPr>
          <w:rFonts w:ascii="楷体" w:eastAsia="楷体" w:hAnsi="楷体" w:cs="楷体" w:hint="eastAsia"/>
          <w:kern w:val="0"/>
          <w:sz w:val="32"/>
          <w:szCs w:val="32"/>
          <w:lang w:val="en-US" w:eastAsia="zh-CN"/>
        </w:rPr>
      </w:pPr>
      <w:r>
        <w:rPr>
          <w:rFonts w:ascii="楷体" w:eastAsia="楷体" w:hAnsi="楷体" w:cs="楷体" w:hint="eastAsia"/>
          <w:kern w:val="0"/>
          <w:sz w:val="32"/>
          <w:szCs w:val="32"/>
        </w:rPr>
        <w:t xml:space="preserve">项目负责人（签章）：阿依</w:t>
      </w:r>
      <w:r>
        <w:rPr>
          <w:rFonts w:ascii="楷体" w:eastAsia="楷体" w:hAnsi="楷体" w:cs="楷体" w:hint="eastAsia"/>
          <w:kern w:val="0"/>
          <w:sz w:val="32"/>
          <w:szCs w:val="32"/>
          <w:lang w:eastAsia="zh-CN"/>
        </w:rPr>
        <w:t xml:space="preserve">霞</w:t>
      </w:r>
    </w:p>
    <w:p>
      <w:pPr>
        <w:spacing w:line="700" w:lineRule="exact"/>
        <w:ind w:firstLine="800" w:firstLineChars="250"/>
        <w:jc w:val="left"/>
        <w:rPr>
          <w:rFonts w:ascii="楷体" w:eastAsia="楷体" w:hAnsi="楷体" w:cs="楷体" w:hint="eastAsia"/>
          <w:kern w:val="0"/>
          <w:sz w:val="32"/>
          <w:szCs w:val="32"/>
        </w:rPr>
      </w:pPr>
      <w:r>
        <w:rPr>
          <w:rFonts w:ascii="楷体" w:eastAsia="楷体" w:hAnsi="楷体" w:cs="楷体" w:hint="eastAsia"/>
          <w:kern w:val="0"/>
          <w:sz w:val="32"/>
          <w:szCs w:val="32"/>
        </w:rPr>
        <w:t xml:space="preserve">填报时间：2025年03月25日</w:t>
      </w:r>
    </w:p>
    <w:p>
      <w:pPr>
        <w:spacing w:line="700" w:lineRule="exact"/>
        <w:ind w:firstLine="755" w:firstLineChars="236"/>
        <w:jc w:val="left"/>
        <w:rPr>
          <w:rFonts w:ascii="楷体" w:eastAsia="楷体" w:hAnsi="楷体" w:cs="楷体" w:hint="eastAsia"/>
          <w:kern w:val="0"/>
          <w:sz w:val="32"/>
          <w:szCs w:val="32"/>
        </w:rPr>
      </w:pPr>
    </w:p>
    <w:p>
      <w:pPr>
        <w:spacing w:line="540" w:lineRule="exact"/>
        <w:rPr>
          <w:rStyle w:val="Strong"/>
          <w:rFonts w:ascii="楷体" w:eastAsia="楷体" w:hAnsi="楷体" w:cs="楷体" w:hint="eastAsia"/>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keepNext w:val="0"/>
        <w:keepLines w:val="0"/>
        <w:pageBreakBefore w:val="0"/>
        <w:widowControl w:val="0"/>
        <w:kinsoku/>
        <w:wordWrap/>
        <w:overflowPunct/>
        <w:topLinePunct w:val="0"/>
        <w:autoSpaceDE/>
        <w:autoSpaceDN/>
        <w:bidi w:val="0"/>
        <w:adjustRightInd/>
        <w:snapToGrid/>
        <w:spacing w:line="520" w:lineRule="exact"/>
        <w:ind w:left="639" w:hanging="320" w:leftChars="152" w:hangingChars="100"/>
        <w:textAlignment w:val="auto"/>
        <w:outlineLvl w:val="9"/>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ascii="Times New Roman" w:eastAsia="仿宋_GB2312" w:hAnsi="Times New Roman" w:cs="Times New Roman" w:hint="default"/>
          <w:b/>
          <w:bCs/>
          <w:sz w:val="32"/>
          <w:szCs w:val="32"/>
          <w:highlight w:val="none"/>
        </w:rPr>
      </w:pPr>
      <w:r>
        <w:rPr>
          <w:rFonts w:ascii="Times New Roman" w:eastAsia="仿宋_GB2312" w:hAnsi="Times New Roman" w:cs="Times New Roman" w:hint="default"/>
          <w:b/>
          <w:bCs/>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项目背景</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Style w:val="Strong"/>
          <w:rFonts w:ascii="Times New Roman" w:eastAsia="楷体" w:hAnsi="Times New Roman" w:cs="Times New Roman" w:hint="default"/>
          <w:b w:val="0"/>
          <w:bCs w:val="0"/>
          <w:spacing w:val="-4"/>
          <w:sz w:val="32"/>
          <w:szCs w:val="32"/>
        </w:rPr>
      </w:pPr>
      <w:r>
        <w:rPr>
          <w:rFonts w:ascii="仿宋_GB2312" w:eastAsia="仿宋_GB2312" w:hAnsi="仿宋_GB2312" w:cs="仿宋_GB2312" w:hint="eastAsia"/>
          <w:color w:val="auto"/>
          <w:sz w:val="32"/>
          <w:szCs w:val="32"/>
          <w:highlight w:val="none"/>
          <w:lang w:eastAsia="zh-CN"/>
        </w:rPr>
        <w:t xml:space="preserve">随着中国的改革开放进程加快，在社会主义市场经济条件下，我国老干部队伍建设和管理工作面临新的挑战。为了更好的发挥老干部的作用，提高老干部的综合素质和能力，满足他们的实际需求，有必要开展老干部外出考察活动。</w:t>
      </w:r>
      <w:r>
        <w:rPr>
          <w:rFonts w:ascii="仿宋_GB2312" w:eastAsia="仿宋_GB2312" w:hAnsi="仿宋_GB2312" w:cs="仿宋_GB2312" w:hint="eastAsia"/>
          <w:color w:val="auto"/>
          <w:sz w:val="32"/>
          <w:szCs w:val="32"/>
          <w:highlight w:val="none"/>
          <w:lang w:eastAsia="zh-CN"/>
        </w:rPr>
        <w:br/>
      </w:r>
      <w:r>
        <w:rPr>
          <w:rFonts w:ascii="仿宋_GB2312" w:eastAsia="仿宋_GB2312" w:hAnsi="仿宋_GB2312" w:cs="仿宋_GB2312"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2024</w:t>
      </w:r>
      <w:r>
        <w:rPr>
          <w:rFonts w:ascii="仿宋_GB2312" w:eastAsia="仿宋_GB2312" w:hAnsi="仿宋_GB2312" w:cs="仿宋_GB2312" w:hint="eastAsia"/>
          <w:color w:val="auto"/>
          <w:sz w:val="32"/>
          <w:szCs w:val="32"/>
          <w:highlight w:val="none"/>
          <w:lang w:eastAsia="zh-CN"/>
        </w:rPr>
        <w:t xml:space="preserve">年，中共裕民县委组织部积极开展了退休干部赴外地考察学习项目，以提高老干部政治素养坚定中国特色社会主义道路自信、理论自信、制度自信、文化自信，增强老干部的服务意识和责任感。</w:t>
      </w:r>
      <w:r>
        <w:rPr>
          <w:rFonts w:ascii="仿宋_GB2312" w:eastAsia="仿宋_GB2312" w:hAnsi="仿宋_GB2312" w:cs="仿宋_GB2312" w:hint="eastAsia"/>
          <w:color w:val="auto"/>
          <w:sz w:val="32"/>
          <w:szCs w:val="32"/>
          <w:highlight w:val="none"/>
          <w:lang w:eastAsia="zh-CN"/>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eastAsia"/>
          <w:b/>
          <w:bCs/>
          <w:sz w:val="32"/>
          <w:szCs w:val="32"/>
          <w:highlight w:val="none"/>
          <w:lang w:val="en-US" w:eastAsia="zh-CN"/>
        </w:rPr>
        <w:t xml:space="preserve"> </w:t>
      </w:r>
      <w:r>
        <w:rPr>
          <w:rFonts w:ascii="Times New Roman" w:eastAsia="仿宋_GB2312" w:hAnsi="Times New Roman" w:cs="Times New Roman" w:hint="eastAsia"/>
          <w:b/>
          <w:bCs/>
          <w:sz w:val="32"/>
          <w:szCs w:val="32"/>
          <w:highlight w:val="none"/>
        </w:rPr>
        <w:t xml:space="preserve">2.项目主要内容：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仿宋_GB2312" w:eastAsia="仿宋_GB2312" w:hAnsi="仿宋_GB2312" w:cs="仿宋_GB2312" w:hint="eastAsia"/>
          <w:color w:val="auto"/>
          <w:sz w:val="32"/>
          <w:szCs w:val="32"/>
          <w:highlight w:val="none"/>
          <w:lang w:val="en-US" w:eastAsia="zh-CN"/>
        </w:rPr>
        <w:t xml:space="preserve">   </w:t>
      </w:r>
      <w:r>
        <w:rPr>
          <w:rFonts w:ascii="仿宋_GB2312" w:eastAsia="仿宋_GB2312" w:hAnsi="仿宋_GB2312" w:cs="仿宋_GB2312" w:hint="eastAsia"/>
          <w:color w:val="auto"/>
          <w:sz w:val="32"/>
          <w:szCs w:val="32"/>
          <w:highlight w:val="none"/>
          <w:lang w:eastAsia="zh-CN"/>
        </w:rPr>
        <w:t xml:space="preserve">项目主要内容：</w:t>
      </w:r>
      <w:r>
        <w:cr/>
      </w:r>
      <w:r>
        <w:rPr>
          <w:rFonts w:ascii="仿宋_GB2312" w:eastAsia="仿宋_GB2312" w:hAnsi="仿宋_GB2312" w:cs="仿宋_GB2312"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1、思想政治理论学习：开展马克思主义、毛泽东思想、中国特色社会主义理论和党的路线方针政策的学习，提高老干部的政治理论学习。</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2.公共管</w:t>
      </w:r>
      <w:r>
        <w:rPr>
          <w:rFonts w:ascii="仿宋_GB2312" w:eastAsia="仿宋_GB2312" w:hAnsi="仿宋_GB2312" w:cs="仿宋_GB2312" w:hint="eastAsia"/>
          <w:color w:val="auto"/>
          <w:sz w:val="32"/>
          <w:szCs w:val="32"/>
          <w:highlight w:val="none"/>
          <w:lang w:eastAsia="zh-CN"/>
        </w:rPr>
        <w:t xml:space="preserve">理能力提升学习：公共管理理论和实践，加强领导决策、组织能力，提升老干部应变能力</w:t>
      </w:r>
      <w:r>
        <w:rPr>
          <w:rFonts w:ascii="仿宋_GB2312" w:eastAsia="仿宋_GB2312" w:hAnsi="仿宋_GB2312" w:cs="仿宋_GB2312" w:hint="eastAsia"/>
          <w:color w:val="auto"/>
          <w:sz w:val="32"/>
          <w:szCs w:val="32"/>
          <w:highlight w:val="none"/>
          <w:lang w:eastAsia="zh-CN"/>
        </w:rPr>
        <w:br/>
      </w:r>
      <w:r>
        <w:rPr>
          <w:rFonts w:ascii="仿宋_GB2312" w:eastAsia="仿宋_GB2312" w:hAnsi="仿宋_GB2312" w:cs="仿宋_GB2312"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3</w:t>
      </w:r>
      <w:r>
        <w:rPr>
          <w:rFonts w:ascii="仿宋_GB2312" w:eastAsia="仿宋_GB2312" w:hAnsi="仿宋_GB2312" w:cs="仿宋_GB2312" w:hint="eastAsia"/>
          <w:color w:val="auto"/>
          <w:sz w:val="32"/>
          <w:szCs w:val="32"/>
          <w:highlight w:val="none"/>
          <w:lang w:eastAsia="zh-CN"/>
        </w:rPr>
        <w:t xml:space="preserve">.业务能力培训：开展老干部的专业知识学习和业务能力培训，提高他们在工作中的实际能力。</w:t>
      </w:r>
      <w:r>
        <w:rPr>
          <w:rFonts w:ascii="仿宋_GB2312" w:eastAsia="仿宋_GB2312" w:hAnsi="仿宋_GB2312" w:cs="仿宋_GB2312" w:hint="eastAsia"/>
          <w:color w:val="auto"/>
          <w:sz w:val="32"/>
          <w:szCs w:val="32"/>
          <w:highlight w:val="none"/>
          <w:lang w:eastAsia="zh-CN"/>
        </w:rPr>
        <w:br/>
      </w:r>
      <w:r>
        <w:rPr>
          <w:rFonts w:ascii="仿宋_GB2312" w:eastAsia="仿宋_GB2312" w:hAnsi="仿宋_GB2312" w:cs="仿宋_GB2312" w:hint="eastAsia"/>
          <w:color w:val="auto"/>
          <w:sz w:val="32"/>
          <w:szCs w:val="32"/>
          <w:highlight w:val="none"/>
          <w:lang w:val="en-US" w:eastAsia="zh-CN"/>
        </w:rPr>
        <w:t xml:space="preserve">    </w:t>
      </w:r>
      <w:r>
        <w:rPr>
          <w:rFonts w:ascii="仿宋_GB2312" w:eastAsia="仿宋_GB2312" w:hAnsi="仿宋_GB2312" w:cs="仿宋_GB2312" w:hint="eastAsia"/>
          <w:color w:val="auto"/>
          <w:sz w:val="32"/>
          <w:szCs w:val="32"/>
          <w:highlight w:val="none"/>
          <w:lang w:eastAsia="zh-CN"/>
        </w:rPr>
        <w:t xml:space="preserve">项目实施情况：</w:t>
      </w:r>
      <w:r>
        <w:rPr>
          <w:rFonts w:ascii="Times New Roman" w:eastAsia="仿宋_GB2312" w:hAnsi="Times New Roman" w:cs="Times New Roman" w:hint="default"/>
          <w:color w:val="auto"/>
          <w:sz w:val="32"/>
          <w:szCs w:val="32"/>
          <w:highlight w:val="none"/>
          <w:lang w:eastAsia="zh-CN"/>
        </w:rPr>
        <w:t xml:space="preserve">2024年老干部外出考察项目，共进行2次考察，考察人数为63人，分别为浙江和辽宁两地，所用经费为123.14万元，通过组织离退休老干部外出考察，提升离退休干部的政治生活待遇，丰富了离退休干部的退休生活，</w:t>
      </w:r>
      <w:r>
        <w:rPr>
          <w:rFonts w:ascii="Times New Roman" w:eastAsia="仿宋_GB2312" w:hAnsi="Times New Roman" w:cs="Times New Roman" w:hint="default"/>
          <w:color w:val="auto"/>
          <w:sz w:val="32"/>
          <w:szCs w:val="32"/>
          <w:highlight w:val="none"/>
          <w:lang w:eastAsia="zh-CN"/>
        </w:rPr>
        <w:t xml:space="preserve">更好地为</w:t>
      </w:r>
      <w:r>
        <w:rPr>
          <w:rFonts w:ascii="Times New Roman" w:eastAsia="仿宋_GB2312" w:hAnsi="Times New Roman" w:cs="Times New Roman" w:hint="default"/>
          <w:color w:val="auto"/>
          <w:sz w:val="32"/>
          <w:szCs w:val="32"/>
          <w:highlight w:val="none"/>
          <w:lang w:eastAsia="zh-CN"/>
        </w:rPr>
        <w:t xml:space="preserve">我县工作建言献策。</w:t>
      </w:r>
      <w:r>
        <w:rPr>
          <w:rFonts w:ascii="Times New Roman" w:eastAsia="仿宋_GB2312" w:hAnsi="Times New Roman" w:cs="Times New Roman" w:hint="default"/>
          <w:color w:val="auto"/>
          <w:sz w:val="32"/>
          <w:szCs w:val="32"/>
          <w:highlight w:val="none"/>
          <w:lang w:eastAsia="zh-CN"/>
        </w:rPr>
        <w:br/>
      </w:r>
      <w:r>
        <w:rPr>
          <w:rFonts w:ascii="仿宋_GB2312" w:eastAsia="仿宋_GB2312" w:hAnsi="仿宋_GB2312" w:cs="仿宋_GB2312" w:hint="eastAsia"/>
          <w:color w:val="auto"/>
          <w:sz w:val="32"/>
          <w:szCs w:val="32"/>
          <w:highlight w:val="none"/>
          <w:lang w:val="en-US" w:eastAsia="zh-CN"/>
        </w:rPr>
        <w:t xml:space="preserve">     </w:t>
      </w:r>
      <w:r>
        <w:rPr>
          <w:rFonts w:ascii="Times New Roman" w:eastAsia="仿宋_GB2312" w:hAnsi="Times New Roman" w:cs="Times New Roman" w:hint="eastAsia"/>
          <w:b/>
          <w:bCs/>
          <w:sz w:val="32"/>
          <w:szCs w:val="32"/>
          <w:highlight w:val="none"/>
        </w:rPr>
        <w:t xml:space="preserve">3.资金投入和使用情况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（1）资金投入情况</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该项目年初预算数67万元，全年预算数130.61万元，该项目资金已全部落实到位，资金来源为本级配套资金。</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）资金使用情况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该项目年初预算数67万元，全年预算数130.61万元，全年执行数123.14万元，预算执行率为94.28%，主要用于：项目资金主要用于支付2024年退休干部赴浙江、辽宁两地考察学习费用123.14万元。</w:t>
      </w: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outlineLvl w:val="2"/>
        <w:rPr>
          <w:rStyle w:val="Strong"/>
          <w:rFonts w:ascii="楷体" w:eastAsia="楷体" w:hAnsi="楷体" w:hint="eastAsia"/>
          <w:b w:val="0"/>
          <w:bCs w:val="0"/>
          <w:spacing w:val="-4"/>
          <w:sz w:val="32"/>
          <w:szCs w:val="32"/>
        </w:rPr>
      </w:pPr>
      <w:r>
        <w:rPr>
          <w:rStyle w:val="Strong"/>
          <w:rFonts w:ascii="楷体" w:eastAsia="楷体" w:hAnsi="楷体" w:hint="eastAsia"/>
          <w:spacing w:val="-4"/>
          <w:sz w:val="32"/>
          <w:szCs w:val="32"/>
        </w:rPr>
        <w:t xml:space="preserve">项目绩效目标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总体目标：该项目主要用于27名退休干部赴外地考察2次的学习经费。丰富退休干部的退休生活，感受国家发展变化，为裕民县的发展建言献策，特进行县级离退休干部赴外地考察项目。</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val="en-US" w:eastAsia="zh-CN"/>
        </w:rPr>
        <w:t xml:space="preserve">    2.阶段性目标：根据《中华人民共和国预算法》《中共中央国</w:t>
      </w:r>
      <w:r>
        <w:rPr>
          <w:rFonts w:ascii="Times New Roman" w:eastAsia="仿宋_GB2312" w:hAnsi="Times New Roman" w:cs="Times New Roman" w:hint="default"/>
          <w:color w:val="auto"/>
          <w:sz w:val="32"/>
          <w:szCs w:val="32"/>
          <w:highlight w:val="none"/>
          <w:lang w:eastAsia="zh-CN"/>
        </w:rPr>
        <w:t xml:space="preserve">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val="en-US" w:eastAsia="zh-CN"/>
        </w:rPr>
        <w:t xml:space="preserve"> </w:t>
      </w:r>
      <w:r>
        <w:rPr>
          <w:rFonts w:ascii="Times New Roman" w:eastAsia="仿宋_GB2312" w:hAnsi="Times New Roman"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（1）项目产出指标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①数量指标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“退休干部赴北京考察人数”指标，预期指标值为“≥63人”；</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“赴外地考察次数”指标，预期指标值为“≥1次”；</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②质量指标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“资金支付准确率”指标，预期指标值为“=100%”；</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③时效指标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outlineLvl w:val="2"/>
        <w:rPr>
          <w:rFonts w:ascii="仿宋_GB2312" w:eastAsia="仿宋_GB2312" w:hAnsi="仿宋_GB2312" w:cs="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“资金支付时限”指标，预期指标值为“2023年8月31日”；</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eastAsia="zh-CN"/>
        </w:rPr>
        <w:t xml:space="preserve">“资金支付及时率”指标，预期指标值为“=100%”。</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val="en-US" w:eastAsia="zh-CN"/>
        </w:rPr>
        <w:t xml:space="preserve"> </w:t>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项目成本指标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经济成本指标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“老干部赴外地考察所需资金”指标，预期指标值为“≤130.21万元”；</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“赴外地考察所需租车费”指标，预期指标值为“≤0.4万元”；</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（3）项目效益指标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①经济效益指标</w:t>
      </w:r>
      <w:r>
        <w:c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“无此项指标”</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val="en-US" w:eastAsia="zh-CN"/>
        </w:rPr>
        <w:t xml:space="preserve"> </w:t>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②社会效益指标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“提升离退休干部的政治生活待遇”指标，预期指标值为“有效提升”；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③生态效益指标</w:t>
      </w:r>
      <w:r>
        <w:rPr>
          <w:rFonts w:ascii="Times New Roman" w:eastAsia="仿宋_GB2312" w:hAnsi="Times New Roman" w:cs="Times New Roman" w:hint="default"/>
          <w:color w:val="auto"/>
          <w:sz w:val="32"/>
          <w:szCs w:val="32"/>
          <w:highlight w:val="none"/>
          <w:lang w:eastAsia="zh-CN"/>
        </w:rPr>
        <w:br/>
      </w:r>
      <w:r>
        <w:rPr>
          <w:rFonts w:ascii="Times New Roman" w:eastAsia="仿宋_GB2312" w:hAnsi="Times New Roman" w:cs="Times New Roman" w:hint="default"/>
          <w:color w:val="auto"/>
          <w:sz w:val="32"/>
          <w:szCs w:val="32"/>
          <w:highlight w:val="none"/>
          <w:lang w:eastAsia="zh-CN"/>
        </w:rPr>
        <w:t xml:space="preserve">“无此项指标”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Times New Roman" w:eastAsia="仿宋_GB2312" w:hAnsi="Times New Roman" w:cs="Times New Roman" w:hint="default"/>
          <w:color w:val="auto"/>
          <w:sz w:val="32"/>
          <w:szCs w:val="32"/>
          <w:highlight w:val="none"/>
          <w:lang w:eastAsia="zh-CN"/>
        </w:rPr>
        <w:t xml:space="preserve">（4）相关满意度目标</w:t>
      </w:r>
      <w:r>
        <w:rPr>
          <w:rFonts w:ascii="Times New Roman" w:eastAsia="仿宋_GB2312" w:hAnsi="Times New Roman" w:cs="Times New Roman" w:hint="default"/>
          <w:color w:val="auto"/>
          <w:sz w:val="32"/>
          <w:szCs w:val="32"/>
          <w:highlight w:val="none"/>
          <w:lang w:eastAsia="zh-CN"/>
        </w:rPr>
        <w:br/>
      </w:r>
      <w:r>
        <w:rPr>
          <w:rFonts w:eastAsia="仿宋_GB2312" w:cs="Times New Roman" w:hint="eastAsia"/>
          <w:color w:val="auto"/>
          <w:sz w:val="32"/>
          <w:szCs w:val="32"/>
          <w:highlight w:val="none"/>
          <w:lang w:val="en-US" w:eastAsia="zh-CN"/>
        </w:rPr>
        <w:t xml:space="preserve">    </w:t>
      </w:r>
      <w:r>
        <w:rPr>
          <w:rFonts w:ascii="仿宋_GB2312" w:eastAsia="仿宋_GB2312" w:hAnsi="仿宋_GB2312" w:cs="仿宋_GB2312" w:hint="eastAsia"/>
          <w:color w:val="auto"/>
          <w:sz w:val="32"/>
          <w:szCs w:val="32"/>
          <w:highlight w:val="none"/>
          <w:lang w:eastAsia="zh-CN"/>
        </w:rPr>
        <w:t xml:space="preserve">“无此项指标”</w:t>
      </w:r>
    </w:p>
    <w:p>
      <w:pPr>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outlineLvl w:val="2"/>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楷体" w:eastAsia="楷体" w:hAnsi="楷体" w:hint="eastAsia"/>
          <w:b w:val="0"/>
          <w:bCs w:val="0"/>
          <w:spacing w:val="-4"/>
          <w:sz w:val="32"/>
          <w:szCs w:val="32"/>
        </w:rPr>
      </w:pPr>
      <w:r>
        <w:rPr>
          <w:rStyle w:val="Strong"/>
          <w:rFonts w:ascii="楷体" w:eastAsia="楷体" w:hAnsi="楷体" w:hint="eastAsia"/>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20" w:lineRule="exact"/>
        <w:ind w:firstLine="960" w:firstLineChars="3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1.绩效评价完整性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Times New Roman" w:eastAsia="仿宋_GB2312" w:hAnsi="Times New Roman" w:cs="Times New Roman" w:hint="eastAsia"/>
          <w:b w:val="0"/>
          <w:bCs w:val="0"/>
          <w:kern w:val="28"/>
          <w:sz w:val="32"/>
          <w:szCs w:val="32"/>
          <w:highlight w:val="none"/>
          <w:lang w:val="en-US" w:eastAsia="zh-CN" w:bidi="ar-SA"/>
        </w:rPr>
        <w:br/>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default"/>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2.绩效评价的目的</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（1）评估项目实施效果</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通过对项目预算执行情况及各项绩效目标达成程度的系统性分析，全面、客观地评估项目在预定周期内的实施效果，包括社会效益等多维度指标，为项目后续的改进与优化提供科学依据。</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（2）提升资源利用效率</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（3）强化项目管理责任</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（4）为决策提供支持</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（5）促进项目持续改进</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3.绩效评价的对象</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预算绩效评价报告的评价对象是2024年裕民县县级离退休干部赴外地考察学习项目及其预算执行情况。该项目由中共裕民县委组织部负责实施，旨在该项目主要用于27名退休干部赴外地考察2次的学习经费。丰富退休干部的退休生活，感受国家发展变化，为裕民县的发展建言献策，特进行县级离退休干部赴外地考察项目。项目预算涵盖从2024年1月1日至2024年12月31日的全部资金投入与支出，涉及资金总额为123.14万元。</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4.绩效评价的范围</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本项目预算绩效评价报告的评价范围广泛而全面，涵盖了从项目立项至评价时点期间的所有关键预算活动和财务流程。具体而言，评价范围包括但不限于以下几个方面：</w:t>
      </w:r>
      <w:r>
        <w:rPr>
          <w:rFonts w:ascii="Times New Roman" w:eastAsia="仿宋_GB2312" w:hAnsi="Times New Roman" w:cs="Times New Roman" w:hint="eastAsia"/>
          <w:b w:val="0"/>
          <w:bCs w:val="0"/>
          <w:kern w:val="28"/>
          <w:sz w:val="32"/>
          <w:szCs w:val="32"/>
          <w:highlight w:val="none"/>
          <w:lang w:val="en-US" w:eastAsia="zh-CN" w:bidi="ar-SA"/>
        </w:rPr>
        <w:br/>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（1）项目预算编制与执行：全面审视项目预算的编制依据、合理性、科学性以及实际执行情况，包括预算调整的原因和效果。</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（2）资金管理：深入分析项目资金的分配、使用和监管情况，确保资金使用的合规性、高效性和透明度。</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（3）项目实施进度与产出：评估项目是否按照既定计划顺利推进，各项任务是否按时完成，以及项目产出的数量、质量和时效性是否符合预期。</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社会影响：提升离退休干部的政治生活待遇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楷体" w:eastAsia="楷体" w:hAnsi="楷体" w:hint="eastAsia"/>
          <w:b w:val="0"/>
          <w:bCs w:val="0"/>
          <w:spacing w:val="-4"/>
          <w:sz w:val="32"/>
          <w:szCs w:val="32"/>
        </w:rPr>
      </w:pPr>
      <w:r>
        <w:rPr>
          <w:rFonts w:ascii="Times New Roman" w:eastAsia="仿宋_GB2312" w:hAnsi="Times New Roman" w:cs="Times New Roman" w:hint="eastAsia"/>
          <w:b w:val="0"/>
          <w:bCs w:val="0"/>
          <w:kern w:val="28"/>
          <w:sz w:val="32"/>
          <w:szCs w:val="32"/>
          <w:highlight w:val="none"/>
          <w:lang w:val="en-US" w:eastAsia="zh-CN" w:bidi="ar-SA"/>
        </w:rPr>
        <w:t xml:space="preserve">1.绩效评价原则</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本次项目绩效评价遵循以下基本原则：</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（1）科学公正。绩效评价应当运用科学合理的方法，按照规范的程序，对项目绩效进行客观、公正的反映。</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（2）统筹兼顾。单位自评、部门评价和财政评价应职责明确，各有侧重，相互衔接。单位自评应由项目单位自主实施，即“谁支出、谁自评”。部门评价和财政评价应在单位自评的基础上开展。</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（3）激励约束。绩效评价结果应与预算安排、政策调整、改进管理实质性挂钩，体现奖优罚劣和激励相容导向，有效要安排、低效要压减、无效要问责。</w:t>
      </w:r>
      <w:r>
        <w:cr/>
      </w:r>
      <w:r>
        <w:rPr>
          <w:rFonts w:ascii="Times New Roman" w:eastAsia="仿宋_GB2312" w:hAnsi="Times New Roman" w:cs="Times New Roman" w:hint="eastAsia"/>
          <w:b w:val="0"/>
          <w:bCs w:val="0"/>
          <w:kern w:val="28"/>
          <w:sz w:val="32"/>
          <w:szCs w:val="32"/>
          <w:highlight w:val="none"/>
          <w:lang w:val="en-US" w:eastAsia="zh-CN" w:bidi="ar-SA"/>
        </w:rPr>
        <w:t xml:space="preserve">  （4）公开透明。绩效评价结果应依法依规公开，并自觉接受社会监督。</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2.评价指标体系</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绩效评价框架是开展绩效评价的核心。绩效评价框架包括评价准则、关键评价问题、评价指标、数据来源、数据收集方法等。指标体系建立过程如下：</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（1）确定评价指标</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（2）确定权重</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（3）确定指标标准值</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绩效评价总分值100分，根据综合评分结果，90（含）-100分为优、80（含）-90分为良、60（含）-80分为中、60分以下为差。</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具体评价指标体系详情见附件1</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3.绩效评价方法</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本次评价采取定量与定性评价相结合的方式，采用比较法、公众评判法对项目实施过程以及预期绩效目标完成情况进行全面、系统的评价，总分由各项指标得分汇总形成。</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4.评价标准</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绩效评价标准通常包括计划标准、行业标准、历史标准等，用于对绩效指标完成情况进行比较、分析、评价。本次评价主要采用了计划标准。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sz w:val="32"/>
          <w:szCs w:val="32"/>
          <w:highlight w:val="none"/>
        </w:rPr>
        <w:t xml:space="preserve">（1）前期准备与规划</w:t>
      </w:r>
      <w:r>
        <w:rPr>
          <w:rFonts w:ascii="楷体" w:eastAsia="楷体" w:hAnsi="楷体" w:hint="eastAsia"/>
          <w:b w:val="0"/>
          <w:bCs w:val="0"/>
          <w:spacing w:val="-4"/>
          <w:sz w:val="32"/>
          <w:szCs w:val="32"/>
        </w:rPr>
        <w:br/>
      </w:r>
      <w:r>
        <w:rPr>
          <w:rFonts w:ascii="Times New Roman" w:eastAsia="仿宋_GB2312" w:hAnsi="Times New Roman" w:cs="Times New Roman" w:hint="eastAsia"/>
          <w:b w:val="0"/>
          <w:bCs w:val="0"/>
          <w:kern w:val="28"/>
          <w:sz w:val="32"/>
          <w:szCs w:val="32"/>
          <w:highlight w:val="none"/>
          <w:lang w:val="en-US" w:eastAsia="zh-CN" w:bidi="ar-SA"/>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（2）指标体系构建</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（3）数据收集与整理</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（4）数据分析与评估</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（5）报告撰写与反馈</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（6）后续跟踪与改进</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pStyle w:val="Title"/>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2"/>
        <w:rPr>
          <w:rFonts w:ascii="Times New Roman" w:eastAsia="仿宋_GB2312" w:hAnsi="Times New Roman" w:cs="Times New Roman" w:hint="eastAsia"/>
          <w:b w:val="0"/>
          <w:bCs w:val="0"/>
          <w:highlight w:val="none"/>
        </w:rPr>
      </w:pPr>
      <w:r>
        <w:rPr>
          <w:rFonts w:ascii="Times New Roman" w:eastAsia="仿宋_GB2312" w:hAnsi="Times New Roman" w:cs="Times New Roman" w:hint="eastAsia"/>
          <w:b w:val="0"/>
          <w:bCs w:val="0"/>
          <w:highlight w:val="none"/>
        </w:rPr>
        <w:t xml:space="preserve">（一）评价情况</w:t>
      </w:r>
    </w:p>
    <w:p>
      <w:pPr>
        <w:pStyle w:val="Title"/>
        <w:keepNext w:val="0"/>
        <w:keepLines w:val="0"/>
        <w:pageBreakBefore w:val="0"/>
        <w:widowControl w:val="0"/>
        <w:kinsoku/>
        <w:wordWrap/>
        <w:overflowPunct/>
        <w:topLinePunct w:val="0"/>
        <w:autoSpaceDE/>
        <w:autoSpaceDN/>
        <w:bidi w:val="0"/>
        <w:adjustRightInd/>
        <w:snapToGrid/>
        <w:spacing w:before="0" w:after="0" w:line="520" w:lineRule="exact"/>
        <w:ind w:firstLine="640" w:firstLineChars="200"/>
        <w:jc w:val="both"/>
        <w:textAlignment w:val="auto"/>
        <w:outlineLvl w:val="2"/>
        <w:rPr>
          <w:rFonts w:ascii="Times New Roman" w:eastAsia="仿宋_GB2312" w:hAnsi="Times New Roman" w:cs="Times New Roman" w:hint="eastAsia"/>
          <w:b w:val="0"/>
          <w:bCs w:val="0"/>
          <w:highlight w:val="none"/>
        </w:rPr>
      </w:pPr>
      <w:r>
        <w:rPr>
          <w:rFonts w:ascii="Times New Roman" w:eastAsia="仿宋_GB2312" w:hAnsi="Times New Roman" w:cs="Times New Roman" w:hint="eastAsia"/>
          <w:b w:val="0"/>
          <w:bCs w:val="0"/>
          <w:highlight w:val="none"/>
        </w:rPr>
        <w:t xml:space="preserve">本项目的综合评价基于对项目各方面绩效的深入分析与评估。从项目目标的达成情况来看，2024年裕民县县级离退休干部赴外地考察学习项目在考察人数、考察次数等方面表现出色，达到了预期的标准与要求。同时，项目也在老干部外出考察工作取得了显著的成效，如提升了退休老干部政治生活待遇等。</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在项目管理方面，中共裕民县委组织部通过有效的规划、组织与协调，项目得以顺利实施，并在预算与时间上保持了良好的控制。</w:t>
      </w:r>
      <w:r>
        <w:cr/>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从项目效益的角度来看，本项目不仅实现了预期的社会效益方面产生了积极的影响。具体而言，退休老干部政治生活待遇方面的提升，为项目的利益相关者带来了实实在在的利益。</w:t>
      </w:r>
      <w:r>
        <w:cr/>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综上所述，2024年裕民县县级离退休干部赴外地考察学习项目在绩效评价中表现出色，达到了项目的预期目标，并在多个方面取得了显著的成效。</w:t>
      </w:r>
    </w:p>
    <w:p>
      <w:pPr>
        <w:pStyle w:val="Title"/>
        <w:keepNext w:val="0"/>
        <w:keepLines w:val="0"/>
        <w:pageBreakBefore w:val="0"/>
        <w:widowControl w:val="0"/>
        <w:numPr>
          <w:ilvl w:val="0"/>
          <w:numId w:val="3"/>
        </w:numPr>
        <w:kinsoku/>
        <w:wordWrap/>
        <w:overflowPunct/>
        <w:topLinePunct w:val="0"/>
        <w:autoSpaceDE/>
        <w:autoSpaceDN/>
        <w:bidi w:val="0"/>
        <w:adjustRightInd/>
        <w:snapToGrid/>
        <w:spacing w:before="0" w:after="0" w:line="520" w:lineRule="exact"/>
        <w:ind w:left="0" w:firstLine="640" w:leftChars="0" w:firstLineChars="200"/>
        <w:jc w:val="both"/>
        <w:textAlignment w:val="auto"/>
        <w:outlineLvl w:val="2"/>
        <w:rPr>
          <w:rFonts w:ascii="Times New Roman" w:eastAsia="仿宋_GB2312" w:hAnsi="Times New Roman" w:cs="Times New Roman" w:hint="eastAsia"/>
          <w:b w:val="0"/>
          <w:bCs w:val="0"/>
          <w:highlight w:val="none"/>
        </w:rPr>
      </w:pPr>
      <w:r>
        <w:rPr>
          <w:rFonts w:ascii="Times New Roman" w:eastAsia="仿宋_GB2312" w:hAnsi="Times New Roman" w:cs="Times New Roman" w:hint="eastAsia"/>
          <w:b w:val="0"/>
          <w:bCs w:val="0"/>
          <w:highlight w:val="none"/>
        </w:rPr>
        <w:t xml:space="preserve">评价结论</w:t>
      </w:r>
    </w:p>
    <w:p>
      <w:pPr>
        <w:pStyle w:val="Title"/>
        <w:keepNext w:val="0"/>
        <w:keepLines w:val="0"/>
        <w:pageBreakBefore w:val="0"/>
        <w:widowControl w:val="0"/>
        <w:numPr>
          <w:ilvl w:val="0"/>
          <w:numId w:val="0"/>
        </w:numPr>
        <w:kinsoku/>
        <w:wordWrap/>
        <w:overflowPunct/>
        <w:topLinePunct w:val="0"/>
        <w:autoSpaceDE/>
        <w:autoSpaceDN/>
        <w:bidi w:val="0"/>
        <w:adjustRightInd/>
        <w:snapToGrid/>
        <w:spacing w:before="0" w:after="0" w:line="520" w:lineRule="exact"/>
        <w:ind w:firstLine="640" w:firstLineChars="200"/>
        <w:jc w:val="both"/>
        <w:textAlignment w:val="auto"/>
        <w:outlineLvl w:val="2"/>
        <w:rPr>
          <w:rFonts w:ascii="Times New Roman" w:eastAsia="仿宋_GB2312" w:hAnsi="Times New Roman" w:cs="Times New Roman" w:hint="default"/>
          <w:b w:val="0"/>
          <w:bCs w:val="0"/>
          <w:highlight w:val="none"/>
        </w:rPr>
      </w:pPr>
      <w:r>
        <w:rPr>
          <w:rFonts w:ascii="Times New Roman" w:eastAsia="仿宋_GB2312" w:hAnsi="Times New Roman" w:cs="Times New Roman" w:hint="eastAsia"/>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99.43分，属于“优”。其中，项目决策类指标权重为20分，得分为 20分，得分率为 100%。项目过程类指标权重为20分，得分为20分，得分率为 100%。项目产出类指标权重为40分，得分为39分，得分率为39%。项目效益类指标权重为20分，得分为20分，得分率为20%。具体打分情况详见：附件1综合评分表。</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rPr>
        <w:t xml:space="preserve">表1综合评分表</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rPr>
        <w:t xml:space="preserve">一级指标</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权重分</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得分</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得分率</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rPr>
        <w:t xml:space="preserve">项目决策</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20</w:t>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20</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100%</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rPr>
        <w:t xml:space="preserve">项目过程</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20</w:t>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20</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100%</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rPr>
        <w:t xml:space="preserve">项目产出</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40</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38.86</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97.15%</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rPr>
        <w:t xml:space="preserve">项目效益</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rPr>
        <w:t xml:space="preserve">20</w:t>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20</w:t>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100%</w:t>
      </w:r>
      <w:r>
        <w:rPr>
          <w:rFonts w:ascii="Times New Roman" w:eastAsia="仿宋_GB2312" w:hAnsi="Times New Roman" w:cs="Times New Roman" w:hint="eastAsia"/>
          <w:b w:val="0"/>
          <w:bCs w:val="0"/>
          <w:highlight w:val="none"/>
        </w:rPr>
        <w:br/>
      </w:r>
      <w:r>
        <w:rPr>
          <w:rFonts w:ascii="Times New Roman" w:eastAsia="仿宋_GB2312" w:hAnsi="Times New Roman" w:cs="Times New Roman" w:hint="eastAsia"/>
          <w:b w:val="0"/>
          <w:bCs w:val="0"/>
          <w:highlight w:val="none"/>
        </w:rPr>
        <w:t xml:space="preserve">合计</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100</w:t>
      </w:r>
      <w:r>
        <w:rPr>
          <w:rFonts w:ascii="Times New Roman" w:eastAsia="仿宋_GB2312" w:hAnsi="Times New Roman" w:cs="Times New Roman" w:hint="eastAsia"/>
          <w:b w:val="0"/>
          <w:bCs w:val="0"/>
          <w:highlight w:val="none"/>
        </w:rPr>
        <w:tab/>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98.86</w:t>
      </w:r>
      <w:r>
        <w:rPr>
          <w:rFonts w:ascii="Times New Roman" w:eastAsia="仿宋_GB2312" w:hAnsi="Times New Roman" w:cs="Times New Roman" w:hint="eastAsia"/>
          <w:b w:val="0"/>
          <w:bCs w:val="0"/>
          <w:highlight w:val="none"/>
          <w:lang w:val="en-US" w:eastAsia="zh-CN"/>
        </w:rPr>
        <w:t xml:space="preserve">  </w:t>
      </w:r>
      <w:r>
        <w:rPr>
          <w:rFonts w:ascii="Times New Roman" w:eastAsia="仿宋_GB2312" w:hAnsi="Times New Roman" w:cs="Times New Roman" w:hint="eastAsia"/>
          <w:b w:val="0"/>
          <w:bCs w:val="0"/>
          <w:highlight w:val="none"/>
        </w:rPr>
        <w:t xml:space="preserve">98.86%</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20" w:lineRule="exact"/>
        <w:ind w:firstLine="640" w:firstLineChars="200"/>
        <w:textAlignment w:val="auto"/>
        <w:outlineLvl w:val="2"/>
        <w:rPr>
          <w:rStyle w:val="Strong"/>
          <w:rFonts w:ascii="楷体" w:eastAsia="楷体" w:hAnsi="楷体" w:hint="eastAsia"/>
          <w:b w:val="0"/>
          <w:bCs w:val="0"/>
          <w:spacing w:val="-4"/>
          <w:sz w:val="32"/>
          <w:szCs w:val="32"/>
          <w:lang w:eastAsia="zh-CN"/>
        </w:rPr>
      </w:pPr>
      <w:r>
        <w:rPr>
          <w:rFonts w:ascii="Times New Roman" w:eastAsia="仿宋_GB2312" w:hAnsi="Times New Roman" w:cs="Times New Roman" w:hint="eastAsia"/>
          <w:b w:val="0"/>
          <w:bCs w:val="0"/>
          <w:kern w:val="28"/>
          <w:sz w:val="32"/>
          <w:szCs w:val="32"/>
          <w:highlight w:val="none"/>
          <w:lang w:val="en-US" w:eastAsia="zh-CN" w:bidi="ar-SA"/>
        </w:rPr>
        <w:t xml:space="preserve">项目决策类指标包括项目立项、绩效目标和资金投入三方面的内容，由6个三级指标构成，权重分值为20分，实际得分20分，得分率为100%。</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1.项目立项</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（1）立项依据充分性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（2）立项程序规范性</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2.绩效目标</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（1）绩效目标合理性</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（2）绩效指标明确性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项目设置了明确的预期产出效益和效果，将绩效目标细化分解为具体的绩效指标，绩效目标与项目目标任务数相对应，绩效目标设定的绩效指标清晰、细化、可衡量。</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3.资金投入</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（1）预算编制科学性</w:t>
      </w:r>
      <w:r>
        <w:rPr>
          <w:rFonts w:ascii="Times New Roman" w:eastAsia="仿宋_GB2312" w:hAnsi="Times New Roman" w:cs="Times New Roman" w:hint="eastAsia"/>
          <w:b w:val="0"/>
          <w:bCs w:val="0"/>
          <w:kern w:val="28"/>
          <w:sz w:val="32"/>
          <w:szCs w:val="32"/>
          <w:highlight w:val="none"/>
          <w:lang w:val="en-US" w:eastAsia="zh-CN" w:bidi="ar-SA"/>
        </w:rPr>
        <w:br/>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（2）资金分配合理性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eastAsia"/>
          <w:b w:val="0"/>
          <w:bCs w:val="0"/>
          <w:kern w:val="28"/>
          <w:sz w:val="32"/>
          <w:szCs w:val="32"/>
          <w:highlight w:val="none"/>
          <w:lang w:val="en-US" w:eastAsia="zh-CN" w:bidi="ar-SA"/>
        </w:rPr>
        <w:tab/>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项目过程类指标包括资金管理和组织实施两方面的内容，由5个三级指标构成，权重分值为20分，实际得分20分，得分率为100%。</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1.资金管理</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（1）资金到位率</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本项目总投资130.61万元，财政资金及时足额到位，到位率100%，预算资金按计划进度执行。</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（2）预算执行率</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预算编制较为详细，项目资金支出总体能够按照预算执行，预算资金支出123.14万元，预算执行率为94.28%。</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（3）资金使用合规性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2.组织实施</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（1）管理制度健全性</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在制度设计上，我们注重了制度的科学性与可操作性，确保制度能够切实指导项目的执行与管理。</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（2）制度执行有效性</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（三）项目产出情况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项目产出类指标包括产出数量、产出质量、产出时效、产出成本四方面的内容，由5个三级指标构成，权重分为40分，实际得分39.43分，得分率为98.58%。具体产出指标完成情况如下：</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①数量指标：</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指标1：退休干部赴外地考察人数    ，指标值：≥63人，实际完成值：63人，指标完成率100%。2.赴外地考察次数，指标值≥1次，实际完成值：2次，指标完成率100%。</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②质量指标：资金支付准确率，指标值：=100%，实际完成值：100%，指标完成率100%。</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③时效指标：指标1：资金支付时限 ，指标值：2024年8月31日前，实际完成值：2024年8月31日前，指标完成率100%。2.资金支付及时率，指标值：=100%，实际完成值：100%，指标完成率100%。</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④成本指标：1：老干部赴外地考察所需资金 ，指标值：≤130.21万元，实际完成值：122.74万元，指标完成率94.26%。偏差原因：因离退休老干部身体素质原因，个别考察景点未去，产生偏差。改进措施：结合实际制定详细工作计划，考虑老干部身体素质问题，选择合适景点进行考察，资使用要联合实际。2.赴外地考察所需租车费，指标值：≤0.4万元，实际完成值：0.4万元，指标完成率100%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（四）项目效益情况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项目效益类指标包括项目实施效益和满意度两方面的内容，由1个三级指标构成，权重分为20分，实际得分20分，得分率为100%。具体效益指标及满意度指标完成情况如下：</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1.实施效益</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社会效益指标：提升离退休干部的政治生活待遇</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2024年裕民县县级离退休干部赴外地考察学习项目年初预算67万元，全年预算130.61万元，实际支出123.14万元，预算执行率为94.28%，项目绩效指标总体完成率为99.28%，总体偏差率为5%，偏差原因因离退休老干部身体素质原因，个别考察景点未去，产生偏差，改进措施结合实际制定详细工作计划，考虑老干部身体素质问题，选择合适景点进行考察，资使用要联合实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（一）主要经验及做法</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Times New Roman" w:eastAsia="仿宋_GB2312" w:hAnsi="Times New Roman" w:cs="Times New Roman" w:hint="eastAsia"/>
          <w:b w:val="0"/>
          <w:bCs w:val="0"/>
          <w:kern w:val="28"/>
          <w:sz w:val="32"/>
          <w:szCs w:val="32"/>
          <w:highlight w:val="none"/>
          <w:lang w:val="en-US" w:eastAsia="zh-CN" w:bidi="ar-SA"/>
        </w:rPr>
        <w:br/>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（二）存在的问题及原因分析</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1.相关绩效管理方面专业知识的系统性学习有待加强。各项指标的设置要进一步优化、完善，主要在细化、量化上改进。在绩效自评过程中，由</w:t>
      </w:r>
      <w:r>
        <w:rPr>
          <w:rFonts w:ascii="Times New Roman" w:eastAsia="仿宋_GB2312" w:hAnsi="Times New Roman" w:cs="Times New Roman" w:hint="eastAsia"/>
          <w:b w:val="0"/>
          <w:bCs w:val="0"/>
          <w:kern w:val="28"/>
          <w:sz w:val="32"/>
          <w:szCs w:val="32"/>
          <w:highlight w:val="none"/>
          <w:lang w:val="en-US" w:eastAsia="zh-CN" w:bidi="ar-SA"/>
        </w:rPr>
        <w:t xml:space="preserve">干部</w:t>
      </w:r>
      <w:r>
        <w:rPr>
          <w:rFonts w:ascii="Times New Roman" w:eastAsia="仿宋_GB2312" w:hAnsi="Times New Roman" w:cs="Times New Roman" w:hint="eastAsia"/>
          <w:b w:val="0"/>
          <w:bCs w:val="0"/>
          <w:kern w:val="28"/>
          <w:sz w:val="32"/>
          <w:szCs w:val="32"/>
          <w:highlight w:val="none"/>
          <w:lang w:val="en-US" w:eastAsia="zh-CN" w:bidi="ar-SA"/>
        </w:rPr>
        <w:t xml:space="preserve">分人员缺乏相关绩效管理专业知识，自评价工作还存在自我审定的局限性，影响评价质量。</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2.因轮岗、调动等因素使我单位绩效工作人员流动频繁，造成工作衔接不到位的情况。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1.多进行有关绩效管理工作方面的培训。积极组织第三方开展绩效管理工作培训，进一步夯实业务基础，提高我单位绩效人员水平。</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2.专门设定对绩效工作人员定职、定岗、定责等相关制度措施，进一步提升我单位绩效管理工作业务水平，扎实做好绩效管理工作。</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Times New Roman" w:eastAsia="仿宋_GB2312" w:hAnsi="Times New Roman" w:cs="Times New Roman" w:hint="eastAsia"/>
          <w:b w:val="0"/>
          <w:bCs w:val="0"/>
          <w:kern w:val="28"/>
          <w:sz w:val="32"/>
          <w:szCs w:val="32"/>
          <w:highlight w:val="none"/>
          <w:lang w:val="en-US" w:eastAsia="zh-CN" w:bidi="ar-SA"/>
        </w:rPr>
        <w:b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4.进一步完善项目评价过程中有关数据和资料的收集、整理、审核及分析。项目启动时同步做好档案的归纳与整理，及时整理、收集、汇总，健全档案资料。项目后续管理有待进一步加强和跟踪。</w:t>
      </w:r>
      <w:r>
        <w:cr/>
      </w:r>
      <w:r>
        <w:rPr>
          <w:rFonts w:ascii="Times New Roman" w:eastAsia="仿宋_GB2312" w:hAnsi="Times New Roman" w:cs="Times New Roman" w:hint="eastAsia"/>
          <w:b w:val="0"/>
          <w:bCs w:val="0"/>
          <w:kern w:val="28"/>
          <w:sz w:val="32"/>
          <w:szCs w:val="32"/>
          <w:highlight w:val="none"/>
          <w:lang w:val="en-US" w:eastAsia="zh-CN" w:bidi="ar-SA"/>
        </w:rPr>
        <w:t xml:space="preserve"> </w:t>
      </w:r>
      <w:r>
        <w:rPr>
          <w:rFonts w:eastAsia="仿宋_GB2312" w:cs="Times New Roman" w:hint="eastAsia"/>
          <w:b w:val="0"/>
          <w:bCs w:val="0"/>
          <w:kern w:val="28"/>
          <w:sz w:val="32"/>
          <w:szCs w:val="32"/>
          <w:highlight w:val="none"/>
          <w:lang w:val="en-US" w:eastAsia="zh-CN" w:bidi="ar-SA"/>
        </w:rPr>
        <w:t xml:space="preserve">  </w:t>
      </w:r>
      <w:r>
        <w:rPr>
          <w:rFonts w:ascii="Times New Roman" w:eastAsia="仿宋_GB2312" w:hAnsi="Times New Roman" w:cs="Times New Roman" w:hint="eastAsia"/>
          <w:b w:val="0"/>
          <w:bCs w:val="0"/>
          <w:kern w:val="28"/>
          <w:sz w:val="32"/>
          <w:szCs w:val="32"/>
          <w:highlight w:val="none"/>
          <w:lang w:val="en-US" w:eastAsia="zh-CN" w:bidi="ar-SA"/>
        </w:rPr>
        <w:t xml:space="preserve"> 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r>
        <w:rPr>
          <w:rFonts w:ascii="Times New Roman" w:eastAsia="仿宋_GB2312" w:hAnsi="Times New Roman" w:cs="Times New Roman" w:hint="eastAsia"/>
          <w:b w:val="0"/>
          <w:bCs w:val="0"/>
          <w:kern w:val="28"/>
          <w:sz w:val="32"/>
          <w:szCs w:val="32"/>
          <w:highlight w:val="none"/>
          <w:lang w:val="en-US" w:eastAsia="zh-CN" w:bidi="ar-SA"/>
        </w:rPr>
        <w:t xml:space="preserve">本项目无其他需说明的问题。</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Fonts w:ascii="Times New Roman" w:eastAsia="仿宋_GB2312" w:hAnsi="Times New Roman" w:cs="Times New Roman" w:hint="eastAsia"/>
          <w:b w:val="0"/>
          <w:bCs w:val="0"/>
          <w:kern w:val="28"/>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仿宋" w:eastAsia="仿宋" w:hAnsi="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2"/>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AB9DC0DA1F864BACAC69F82975026F2F_13</vt:lpwstr>
  </property>
  <property fmtid="{D5CDD505-2E9C-101B-9397-08002B2CF9AE}" pid="4" name="KSOTemplateDocerSaveRecord">
    <vt:lpwstr>eyJoZGlkIjoiNmQxZDQ1YWMxOTVhZmZkMjllMDk4MjFhYTAxZmM1MTMifQ==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20</TotalTime>
  <Pages>20</Pages>
  <Words>9787</Words>
  <Characters>10149</Characters>
  <Application>WPS Office_12.1.0.21915_F1E327BC-269C-435d-A152-05C5408002CA</Application>
  <DocSecurity>0</DocSecurity>
  <Lines>5</Lines>
  <Paragraphs>1</Paragraphs>
  <CharactersWithSpaces>10714</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鱼yu</cp:lastModifiedBy>
  <cp:revision>19</cp:revision>
  <cp:lastPrinted>2025-08-19T04:27:00Z</cp:lastPrinted>
  <dcterms:created xsi:type="dcterms:W3CDTF">2018-08-15T02:06:00Z</dcterms:created>
  <dcterms:modified xsi:type="dcterms:W3CDTF">2025-08-20T05:41:15Z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AB9DC0DA1F864BACAC69F82975026F2F_13</vt:lpwstr>
  </property>
  <property fmtid="{D5CDD505-2E9C-101B-9397-08002B2CF9AE}" pid="4" name="KSOTemplateDocerSaveRecord">
    <vt:lpwstr>eyJoZGlkIjoiNmQxZDQ1YWMxOTVhZmZkMjllMDk4MjFhYTAxZmM1MTMifQ_x003D__x003D_</vt:lpwstr>
  </property>
</Properties>
</file>